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一、服务内容及要求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1、网站海峡法治在线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二级等保测评；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2、网站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海峡消费网二级等保测评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二、报价须知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1、报价方应遵守国家法律法规，具有良好信誉和诚实商业道德，履约情况良好。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2、报价方在资金、人员、技术等方面应保证具有自身承担该项目的能力和条件。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3、报价方提供的服务应满足我社提供的技术参数和要求;其报价包括税金等全部费用。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4、报价总金额不得超过人民币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万元(大写：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壹拾</w:t>
      </w:r>
      <w:r>
        <w:rPr>
          <w:rFonts w:hint="eastAsia" w:ascii="仿宋" w:hAnsi="仿宋" w:eastAsia="仿宋" w:cs="仿宋"/>
          <w:sz w:val="32"/>
          <w:szCs w:val="32"/>
        </w:rPr>
        <w:t>万元整)，否则按废标处理。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三、报价文件按以下资料提交：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注：以上资料每页须加盖公章。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四、递交报价文件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截止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时间和地点：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1、递交报价文件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截止</w:t>
      </w:r>
      <w:r>
        <w:rPr>
          <w:rFonts w:hint="eastAsia" w:ascii="仿宋" w:hAnsi="仿宋" w:eastAsia="仿宋" w:cs="仿宋"/>
          <w:sz w:val="32"/>
          <w:szCs w:val="32"/>
        </w:rPr>
        <w:t>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 上午12时。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2、地点：福州市鼓楼区中闽大厦B座12楼福建法治报社综合部。超过时间的报价文件，我社拒绝接受。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3、联系人：叶先生 18606018778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福建法治报社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jI1MTk1MDJlODMyNDcyOWRkZGE0MjlmMmVmODAifQ=="/>
  </w:docVars>
  <w:rsids>
    <w:rsidRoot w:val="2BF90A62"/>
    <w:rsid w:val="2BF90A62"/>
    <w:rsid w:val="35956011"/>
    <w:rsid w:val="3A0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97</Characters>
  <Lines>0</Lines>
  <Paragraphs>0</Paragraphs>
  <TotalTime>0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2023-05-16T02:01:00Z</dcterms:created>
  <dc:creator>啊king</dc:creator>
  <cp:lastModifiedBy>啊king</cp:lastModifiedBy>
  <cp:lastPrinted>2023-05-16T03:25:00Z</cp:lastPrinted>
  <dcterms:modified xsi:type="dcterms:W3CDTF">2023-05-16T03:33:06Z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07901D2D9100493CAF80A9298B0547DD_13</vt:lpwstr>
  </property>
</Properties>
</file>